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A649" w14:textId="370CFF36" w:rsidR="00100840" w:rsidRPr="007B1169" w:rsidRDefault="005E0A73" w:rsidP="004B2A90">
      <w:pPr>
        <w:spacing w:after="0"/>
        <w:jc w:val="center"/>
        <w:rPr>
          <w:rFonts w:ascii="Arial" w:hAnsi="Arial" w:cs="Arial"/>
          <w:b/>
          <w:bCs/>
          <w:color w:val="002677"/>
          <w:sz w:val="24"/>
          <w:szCs w:val="24"/>
        </w:rPr>
      </w:pPr>
      <w:r w:rsidRPr="007B1169">
        <w:rPr>
          <w:rFonts w:ascii="Arial" w:hAnsi="Arial" w:cs="Arial"/>
          <w:b/>
          <w:bCs/>
          <w:color w:val="002677"/>
          <w:sz w:val="24"/>
          <w:szCs w:val="24"/>
        </w:rPr>
        <w:t>Pharmacy Benefits and Costs Reporting – RxDC 2024</w:t>
      </w:r>
    </w:p>
    <w:p w14:paraId="08A78D1E" w14:textId="368A08DD" w:rsidR="005E0A73" w:rsidRPr="007B1169" w:rsidRDefault="00C01D24" w:rsidP="004B2A90">
      <w:pPr>
        <w:spacing w:after="0"/>
        <w:jc w:val="center"/>
        <w:rPr>
          <w:rFonts w:ascii="Arial" w:hAnsi="Arial" w:cs="Arial"/>
          <w:b/>
          <w:bCs/>
          <w:color w:val="002677"/>
          <w:sz w:val="24"/>
          <w:szCs w:val="24"/>
        </w:rPr>
      </w:pPr>
      <w:r>
        <w:rPr>
          <w:rFonts w:ascii="Arial" w:hAnsi="Arial" w:cs="Arial"/>
          <w:b/>
          <w:bCs/>
          <w:color w:val="002677"/>
          <w:sz w:val="24"/>
          <w:szCs w:val="24"/>
        </w:rPr>
        <w:t>9</w:t>
      </w:r>
      <w:r w:rsidR="007B1169" w:rsidRPr="007B1169">
        <w:rPr>
          <w:rFonts w:ascii="Arial" w:hAnsi="Arial" w:cs="Arial"/>
          <w:b/>
          <w:bCs/>
          <w:color w:val="002677"/>
          <w:sz w:val="24"/>
          <w:szCs w:val="24"/>
        </w:rPr>
        <w:t xml:space="preserve"> </w:t>
      </w:r>
      <w:r w:rsidR="005E0A73" w:rsidRPr="007B1169">
        <w:rPr>
          <w:rFonts w:ascii="Arial" w:hAnsi="Arial" w:cs="Arial"/>
          <w:b/>
          <w:bCs/>
          <w:color w:val="002677"/>
          <w:sz w:val="24"/>
          <w:szCs w:val="24"/>
        </w:rPr>
        <w:t>Important Things to Remember</w:t>
      </w:r>
    </w:p>
    <w:p w14:paraId="2CC27C6E" w14:textId="2DE55D35" w:rsidR="005E0A73" w:rsidRDefault="007B1169" w:rsidP="007B11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57B5E" wp14:editId="7262524E">
                <wp:simplePos x="0" y="0"/>
                <wp:positionH relativeFrom="column">
                  <wp:posOffset>-28575</wp:posOffset>
                </wp:positionH>
                <wp:positionV relativeFrom="paragraph">
                  <wp:posOffset>85725</wp:posOffset>
                </wp:positionV>
                <wp:extent cx="5791200" cy="0"/>
                <wp:effectExtent l="0" t="1905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6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E6E3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6.75pt" to="453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" strokecolor="#002677" strokeweight="4.5pt"/>
            </w:pict>
          </mc:Fallback>
        </mc:AlternateContent>
      </w:r>
    </w:p>
    <w:p w14:paraId="0DA267CB" w14:textId="0010BAF9" w:rsidR="005E0A73" w:rsidRDefault="005E0A73" w:rsidP="005E0A73">
      <w:pPr>
        <w:rPr>
          <w:rFonts w:ascii="Arial" w:hAnsi="Arial" w:cs="Arial"/>
          <w:sz w:val="20"/>
          <w:szCs w:val="20"/>
        </w:rPr>
      </w:pPr>
      <w:r w:rsidRPr="004E5A01">
        <w:rPr>
          <w:rFonts w:ascii="Arial" w:hAnsi="Arial" w:cs="Arial"/>
          <w:sz w:val="20"/>
          <w:szCs w:val="20"/>
        </w:rPr>
        <w:t xml:space="preserve">UnitedHealthcare’s RxDC request for information (RFI) or survey </w:t>
      </w:r>
      <w:r w:rsidR="007C28D2">
        <w:rPr>
          <w:rFonts w:ascii="Arial" w:hAnsi="Arial" w:cs="Arial"/>
          <w:sz w:val="20"/>
          <w:szCs w:val="20"/>
        </w:rPr>
        <w:t>enables us to</w:t>
      </w:r>
      <w:r w:rsidR="00D92A82" w:rsidRPr="004E5A01">
        <w:rPr>
          <w:rFonts w:ascii="Arial" w:hAnsi="Arial" w:cs="Arial"/>
          <w:sz w:val="20"/>
          <w:szCs w:val="20"/>
        </w:rPr>
        <w:t xml:space="preserve"> collect data we do not have in our systems at this time</w:t>
      </w:r>
      <w:r w:rsidR="000C7A0C">
        <w:rPr>
          <w:rFonts w:ascii="Arial" w:hAnsi="Arial" w:cs="Arial"/>
          <w:sz w:val="20"/>
          <w:szCs w:val="20"/>
        </w:rPr>
        <w:t>.</w:t>
      </w:r>
      <w:r w:rsidRPr="004E5A01">
        <w:rPr>
          <w:rFonts w:ascii="Arial" w:hAnsi="Arial" w:cs="Arial"/>
          <w:sz w:val="20"/>
          <w:szCs w:val="20"/>
        </w:rPr>
        <w:t xml:space="preserve"> Here are </w:t>
      </w:r>
      <w:r w:rsidR="00C01D24">
        <w:rPr>
          <w:rFonts w:ascii="Arial" w:hAnsi="Arial" w:cs="Arial"/>
          <w:sz w:val="20"/>
          <w:szCs w:val="20"/>
        </w:rPr>
        <w:t>9</w:t>
      </w:r>
      <w:r w:rsidR="001E1983">
        <w:rPr>
          <w:rFonts w:ascii="Arial" w:hAnsi="Arial" w:cs="Arial"/>
          <w:sz w:val="20"/>
          <w:szCs w:val="20"/>
        </w:rPr>
        <w:t xml:space="preserve"> </w:t>
      </w:r>
      <w:r w:rsidRPr="004E5A01">
        <w:rPr>
          <w:rFonts w:ascii="Arial" w:hAnsi="Arial" w:cs="Arial"/>
          <w:sz w:val="20"/>
          <w:szCs w:val="20"/>
        </w:rPr>
        <w:t xml:space="preserve">things </w:t>
      </w:r>
      <w:r w:rsidR="007B1169">
        <w:rPr>
          <w:rFonts w:ascii="Arial" w:hAnsi="Arial" w:cs="Arial"/>
          <w:sz w:val="20"/>
          <w:szCs w:val="20"/>
        </w:rPr>
        <w:t>employers, brokers and consultants should</w:t>
      </w:r>
      <w:r w:rsidRPr="004E5A01">
        <w:rPr>
          <w:rFonts w:ascii="Arial" w:hAnsi="Arial" w:cs="Arial"/>
          <w:sz w:val="20"/>
          <w:szCs w:val="20"/>
        </w:rPr>
        <w:t xml:space="preserve"> know to make the </w:t>
      </w:r>
      <w:r w:rsidR="00380E90">
        <w:rPr>
          <w:rFonts w:ascii="Arial" w:hAnsi="Arial" w:cs="Arial"/>
          <w:sz w:val="20"/>
          <w:szCs w:val="20"/>
        </w:rPr>
        <w:t xml:space="preserve">    June 1, </w:t>
      </w:r>
      <w:r w:rsidRPr="004E5A01">
        <w:rPr>
          <w:rFonts w:ascii="Arial" w:hAnsi="Arial" w:cs="Arial"/>
          <w:sz w:val="20"/>
          <w:szCs w:val="20"/>
        </w:rPr>
        <w:t>2024 submission successful.</w:t>
      </w:r>
    </w:p>
    <w:p w14:paraId="1AD7F38C" w14:textId="3E9696F3" w:rsidR="00C54F45" w:rsidRPr="00C54F45" w:rsidRDefault="00C54F45" w:rsidP="00C54F45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ascii="Arial" w:hAnsi="Arial" w:cs="Arial"/>
          <w:b/>
          <w:bCs/>
          <w:color w:val="002677"/>
          <w:sz w:val="20"/>
          <w:szCs w:val="20"/>
        </w:rPr>
      </w:pPr>
      <w:r w:rsidRPr="00C54F45">
        <w:rPr>
          <w:rFonts w:ascii="Arial" w:hAnsi="Arial" w:cs="Arial"/>
          <w:b/>
          <w:bCs/>
          <w:color w:val="002677"/>
          <w:sz w:val="20"/>
          <w:szCs w:val="20"/>
        </w:rPr>
        <w:t xml:space="preserve">UnitedHealthcare will submit the RxDC data for the 2023 reference year for </w:t>
      </w:r>
      <w:r w:rsidR="00E116FE">
        <w:rPr>
          <w:rFonts w:ascii="Arial" w:hAnsi="Arial" w:cs="Arial"/>
          <w:b/>
          <w:bCs/>
          <w:color w:val="002677"/>
          <w:sz w:val="20"/>
          <w:szCs w:val="20"/>
        </w:rPr>
        <w:t xml:space="preserve">fully insured, ASO and Level Funded </w:t>
      </w:r>
      <w:r w:rsidRPr="00C54F45">
        <w:rPr>
          <w:rFonts w:ascii="Arial" w:hAnsi="Arial" w:cs="Arial"/>
          <w:b/>
          <w:bCs/>
          <w:color w:val="002677"/>
          <w:sz w:val="20"/>
          <w:szCs w:val="20"/>
        </w:rPr>
        <w:t>coverage administered by UnitedHealthcare.</w:t>
      </w:r>
    </w:p>
    <w:p w14:paraId="2E3CABFC" w14:textId="1256F25D" w:rsidR="00C54F45" w:rsidRPr="00BD7F63" w:rsidRDefault="00C54F45" w:rsidP="00C54F45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C54F45">
        <w:rPr>
          <w:rFonts w:ascii="Arial" w:hAnsi="Arial" w:cs="Arial"/>
          <w:b/>
          <w:bCs/>
          <w:color w:val="002677"/>
          <w:sz w:val="20"/>
          <w:szCs w:val="20"/>
        </w:rPr>
        <w:t xml:space="preserve">Any plans administered by another carrier or vendor </w:t>
      </w:r>
      <w:r w:rsidRPr="00BD7F63">
        <w:rPr>
          <w:rFonts w:ascii="Arial" w:hAnsi="Arial" w:cs="Arial"/>
          <w:color w:val="000000" w:themeColor="text1"/>
          <w:sz w:val="20"/>
          <w:szCs w:val="20"/>
        </w:rPr>
        <w:t>that is not administered by UnitedHealthcare must be submitted by the employer or the entity.</w:t>
      </w:r>
    </w:p>
    <w:p w14:paraId="2C9CA756" w14:textId="724C8204" w:rsidR="00FF6FAD" w:rsidRPr="00AA27FA" w:rsidRDefault="00FF6FAD" w:rsidP="00C54F45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ascii="Arial" w:hAnsi="Arial" w:cs="Arial"/>
          <w:color w:val="002677"/>
          <w:sz w:val="20"/>
          <w:szCs w:val="20"/>
        </w:rPr>
      </w:pPr>
      <w:r>
        <w:rPr>
          <w:rFonts w:ascii="Arial" w:hAnsi="Arial" w:cs="Arial"/>
          <w:b/>
          <w:bCs/>
          <w:color w:val="002677"/>
          <w:sz w:val="20"/>
          <w:szCs w:val="20"/>
        </w:rPr>
        <w:t>A request for information (RFI ) on the employer/broker portal is the primary method to collect information.</w:t>
      </w:r>
      <w:r w:rsidR="001030A4">
        <w:rPr>
          <w:rFonts w:ascii="Arial" w:hAnsi="Arial" w:cs="Arial"/>
          <w:b/>
          <w:bCs/>
          <w:color w:val="002677"/>
          <w:sz w:val="20"/>
          <w:szCs w:val="20"/>
        </w:rPr>
        <w:t xml:space="preserve"> </w:t>
      </w:r>
      <w:r w:rsidR="001030A4" w:rsidRPr="00AA27FA">
        <w:rPr>
          <w:rFonts w:ascii="Arial" w:hAnsi="Arial" w:cs="Arial"/>
          <w:color w:val="000000" w:themeColor="text1"/>
          <w:sz w:val="20"/>
          <w:szCs w:val="20"/>
        </w:rPr>
        <w:t xml:space="preserve">UMR and certain Surest employers renewing </w:t>
      </w:r>
      <w:r w:rsidR="00AA27FA" w:rsidRPr="00AA27FA">
        <w:rPr>
          <w:rFonts w:ascii="Arial" w:hAnsi="Arial" w:cs="Arial"/>
          <w:color w:val="000000" w:themeColor="text1"/>
          <w:sz w:val="20"/>
          <w:szCs w:val="20"/>
        </w:rPr>
        <w:t xml:space="preserve">2/1/24 – 6/1/24 will </w:t>
      </w:r>
      <w:r w:rsidR="00781C2C">
        <w:rPr>
          <w:rFonts w:ascii="Arial" w:hAnsi="Arial" w:cs="Arial"/>
          <w:color w:val="000000" w:themeColor="text1"/>
          <w:sz w:val="20"/>
          <w:szCs w:val="20"/>
        </w:rPr>
        <w:t xml:space="preserve">be sent </w:t>
      </w:r>
      <w:r w:rsidR="00AA27FA" w:rsidRPr="00AA27FA">
        <w:rPr>
          <w:rFonts w:ascii="Arial" w:hAnsi="Arial" w:cs="Arial"/>
          <w:color w:val="000000" w:themeColor="text1"/>
          <w:sz w:val="20"/>
          <w:szCs w:val="20"/>
        </w:rPr>
        <w:t>a survey.</w:t>
      </w:r>
    </w:p>
    <w:p w14:paraId="5D058B3F" w14:textId="2F4CE8FC" w:rsidR="005E0A73" w:rsidRPr="00C54F45" w:rsidRDefault="005E0A73" w:rsidP="00C54F45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ascii="Arial" w:hAnsi="Arial" w:cs="Arial"/>
          <w:b/>
          <w:bCs/>
          <w:color w:val="002677"/>
          <w:sz w:val="20"/>
          <w:szCs w:val="20"/>
        </w:rPr>
      </w:pPr>
      <w:r w:rsidRPr="00C54F45">
        <w:rPr>
          <w:rFonts w:ascii="Arial" w:hAnsi="Arial" w:cs="Arial"/>
          <w:b/>
          <w:bCs/>
          <w:color w:val="002677"/>
          <w:sz w:val="20"/>
          <w:szCs w:val="20"/>
        </w:rPr>
        <w:t>Know the important dates</w:t>
      </w:r>
      <w:r w:rsidR="00C54F45">
        <w:rPr>
          <w:rFonts w:ascii="Arial" w:hAnsi="Arial" w:cs="Arial"/>
          <w:b/>
          <w:bCs/>
          <w:color w:val="002677"/>
          <w:sz w:val="20"/>
          <w:szCs w:val="20"/>
        </w:rPr>
        <w:t>.</w:t>
      </w:r>
    </w:p>
    <w:p w14:paraId="3E10BE1C" w14:textId="5DB46556" w:rsidR="005E0A73" w:rsidRDefault="004E5A01" w:rsidP="00C54F45">
      <w:pPr>
        <w:pStyle w:val="ListParagraph"/>
        <w:numPr>
          <w:ilvl w:val="0"/>
          <w:numId w:val="3"/>
        </w:numPr>
        <w:spacing w:before="120" w:after="0"/>
        <w:ind w:left="720"/>
        <w:contextualSpacing w:val="0"/>
        <w:rPr>
          <w:rFonts w:ascii="Arial" w:hAnsi="Arial" w:cs="Arial"/>
          <w:sz w:val="20"/>
          <w:szCs w:val="20"/>
        </w:rPr>
      </w:pPr>
      <w:r w:rsidRPr="004E5A01">
        <w:rPr>
          <w:rFonts w:ascii="Arial" w:hAnsi="Arial" w:cs="Arial"/>
          <w:b/>
          <w:bCs/>
          <w:sz w:val="20"/>
          <w:szCs w:val="20"/>
        </w:rPr>
        <w:t xml:space="preserve">2/1/24 -  </w:t>
      </w:r>
      <w:r w:rsidRPr="004E5A01">
        <w:rPr>
          <w:rFonts w:ascii="Arial" w:hAnsi="Arial" w:cs="Arial"/>
          <w:sz w:val="20"/>
          <w:szCs w:val="20"/>
        </w:rPr>
        <w:t>Portals open for RFI and surveys mailed to all employers who must complete survey rather than RFI.</w:t>
      </w:r>
      <w:r w:rsidR="00BF41FB">
        <w:rPr>
          <w:rFonts w:ascii="Arial" w:hAnsi="Arial" w:cs="Arial"/>
          <w:sz w:val="20"/>
          <w:szCs w:val="20"/>
        </w:rPr>
        <w:t xml:space="preserve"> </w:t>
      </w:r>
    </w:p>
    <w:p w14:paraId="6F575F0A" w14:textId="77633D8B" w:rsidR="004E5A01" w:rsidRDefault="004E5A01" w:rsidP="00C54F45">
      <w:pPr>
        <w:pStyle w:val="ListParagraph"/>
        <w:numPr>
          <w:ilvl w:val="0"/>
          <w:numId w:val="3"/>
        </w:numPr>
        <w:spacing w:before="120" w:after="0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3/31/24 –</w:t>
      </w:r>
      <w:r>
        <w:rPr>
          <w:rFonts w:ascii="Arial" w:hAnsi="Arial" w:cs="Arial"/>
          <w:sz w:val="20"/>
          <w:szCs w:val="20"/>
        </w:rPr>
        <w:t xml:space="preserve"> Deadline for submission of all requested data to UnitedHealthcare</w:t>
      </w:r>
      <w:r w:rsidR="00C54F45">
        <w:rPr>
          <w:rFonts w:ascii="Arial" w:hAnsi="Arial" w:cs="Arial"/>
          <w:sz w:val="20"/>
          <w:szCs w:val="20"/>
        </w:rPr>
        <w:t>.</w:t>
      </w:r>
    </w:p>
    <w:p w14:paraId="6676007E" w14:textId="4D4BFD7D" w:rsidR="004E5A01" w:rsidRDefault="004E5A01" w:rsidP="00C54F45">
      <w:pPr>
        <w:pStyle w:val="ListParagraph"/>
        <w:numPr>
          <w:ilvl w:val="0"/>
          <w:numId w:val="3"/>
        </w:numPr>
        <w:spacing w:before="120" w:after="0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3/31/24 –</w:t>
      </w:r>
      <w:r>
        <w:rPr>
          <w:rFonts w:ascii="Arial" w:hAnsi="Arial" w:cs="Arial"/>
          <w:sz w:val="20"/>
          <w:szCs w:val="20"/>
        </w:rPr>
        <w:t xml:space="preserve"> Employers wishing to submit data to CMS themselves must request i</w:t>
      </w:r>
      <w:r w:rsidR="00976A72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through their account representative.</w:t>
      </w:r>
    </w:p>
    <w:p w14:paraId="0AAAEA85" w14:textId="251A2752" w:rsidR="004E5A01" w:rsidRDefault="004E5A01" w:rsidP="00C54F45">
      <w:pPr>
        <w:pStyle w:val="ListParagraph"/>
        <w:numPr>
          <w:ilvl w:val="0"/>
          <w:numId w:val="3"/>
        </w:numPr>
        <w:spacing w:before="120" w:after="0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4/15/24 –</w:t>
      </w:r>
      <w:r>
        <w:rPr>
          <w:rFonts w:ascii="Arial" w:hAnsi="Arial" w:cs="Arial"/>
          <w:sz w:val="20"/>
          <w:szCs w:val="20"/>
        </w:rPr>
        <w:t xml:space="preserve"> Account teams must have customers doing their own submission loaded into the ad hoc tool</w:t>
      </w:r>
      <w:r w:rsidR="00C54F45">
        <w:rPr>
          <w:rFonts w:ascii="Arial" w:hAnsi="Arial" w:cs="Arial"/>
          <w:sz w:val="20"/>
          <w:szCs w:val="20"/>
        </w:rPr>
        <w:t>.</w:t>
      </w:r>
    </w:p>
    <w:p w14:paraId="3A18E6F9" w14:textId="414C49F3" w:rsidR="004E5A01" w:rsidRPr="004E5A01" w:rsidRDefault="004E5A01" w:rsidP="00C54F45">
      <w:pPr>
        <w:pStyle w:val="ListParagraph"/>
        <w:numPr>
          <w:ilvl w:val="0"/>
          <w:numId w:val="3"/>
        </w:numPr>
        <w:spacing w:before="120" w:after="0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5/15-</w:t>
      </w:r>
      <w:r>
        <w:rPr>
          <w:rFonts w:ascii="Arial" w:hAnsi="Arial" w:cs="Arial"/>
          <w:sz w:val="20"/>
          <w:szCs w:val="20"/>
        </w:rPr>
        <w:t>5/18 – Data sent to self-funded employers who requested it.</w:t>
      </w:r>
    </w:p>
    <w:p w14:paraId="3433D14B" w14:textId="77777777" w:rsidR="00F10FD0" w:rsidRPr="00C54F45" w:rsidRDefault="00F10FD0" w:rsidP="00F10FD0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ascii="Arial" w:hAnsi="Arial" w:cs="Arial"/>
          <w:sz w:val="20"/>
          <w:szCs w:val="20"/>
        </w:rPr>
      </w:pPr>
      <w:r w:rsidRPr="00C54F45">
        <w:rPr>
          <w:rFonts w:ascii="Arial" w:hAnsi="Arial" w:cs="Arial"/>
          <w:b/>
          <w:bCs/>
          <w:color w:val="002677"/>
          <w:sz w:val="20"/>
          <w:szCs w:val="20"/>
        </w:rPr>
        <w:t>Use the UnitedHealthcare RxDC Resources</w:t>
      </w:r>
      <w:r w:rsidRPr="00C54F45">
        <w:rPr>
          <w:rFonts w:ascii="Arial" w:hAnsi="Arial" w:cs="Arial"/>
          <w:sz w:val="20"/>
          <w:szCs w:val="20"/>
        </w:rPr>
        <w:t>, which will support better understanding of request, requirements and process.</w:t>
      </w:r>
    </w:p>
    <w:p w14:paraId="42F0F1CE" w14:textId="4E0D4AFD" w:rsidR="00F10FD0" w:rsidRDefault="00F10FD0" w:rsidP="00F10FD0">
      <w:pPr>
        <w:pStyle w:val="ListParagraph"/>
        <w:numPr>
          <w:ilvl w:val="0"/>
          <w:numId w:val="7"/>
        </w:numPr>
        <w:spacing w:before="120" w:after="0"/>
        <w:contextualSpacing w:val="0"/>
        <w:rPr>
          <w:rFonts w:ascii="Arial" w:hAnsi="Arial" w:cs="Arial"/>
          <w:sz w:val="20"/>
          <w:szCs w:val="20"/>
        </w:rPr>
      </w:pPr>
      <w:r w:rsidRPr="00C54F45">
        <w:rPr>
          <w:rFonts w:ascii="Arial" w:hAnsi="Arial" w:cs="Arial"/>
          <w:sz w:val="20"/>
          <w:szCs w:val="20"/>
        </w:rPr>
        <w:t xml:space="preserve">RxDC </w:t>
      </w:r>
      <w:hyperlink r:id="rId5" w:history="1">
        <w:r w:rsidRPr="00981A4D">
          <w:rPr>
            <w:rStyle w:val="Hyperlink"/>
            <w:rFonts w:ascii="Arial" w:hAnsi="Arial" w:cs="Arial"/>
            <w:sz w:val="20"/>
            <w:szCs w:val="20"/>
          </w:rPr>
          <w:t>Brainshark</w:t>
        </w:r>
      </w:hyperlink>
      <w:r w:rsidRPr="00C54F45">
        <w:rPr>
          <w:rFonts w:ascii="Arial" w:hAnsi="Arial" w:cs="Arial"/>
          <w:sz w:val="20"/>
          <w:szCs w:val="20"/>
        </w:rPr>
        <w:t xml:space="preserve"> </w:t>
      </w:r>
    </w:p>
    <w:p w14:paraId="30793139" w14:textId="77777777" w:rsidR="00F10FD0" w:rsidRDefault="00F10FD0" w:rsidP="00F10FD0">
      <w:pPr>
        <w:pStyle w:val="ListParagraph"/>
        <w:numPr>
          <w:ilvl w:val="0"/>
          <w:numId w:val="7"/>
        </w:numPr>
        <w:spacing w:before="120"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RxDC </w:t>
      </w:r>
      <w:hyperlink r:id="rId6" w:history="1">
        <w:r w:rsidRPr="007B1169">
          <w:rPr>
            <w:rStyle w:val="Hyperlink"/>
            <w:rFonts w:ascii="Arial" w:hAnsi="Arial" w:cs="Arial"/>
            <w:sz w:val="20"/>
            <w:szCs w:val="20"/>
          </w:rPr>
          <w:t>FAQs</w:t>
        </w:r>
      </w:hyperlink>
    </w:p>
    <w:p w14:paraId="346212D4" w14:textId="77777777" w:rsidR="00F10FD0" w:rsidRPr="00C54F45" w:rsidRDefault="00F10FD0" w:rsidP="00F10FD0">
      <w:pPr>
        <w:pStyle w:val="ListParagraph"/>
        <w:numPr>
          <w:ilvl w:val="0"/>
          <w:numId w:val="7"/>
        </w:numPr>
        <w:spacing w:before="120"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RxDC </w:t>
      </w:r>
      <w:hyperlink r:id="rId7" w:history="1">
        <w:r w:rsidRPr="007B1169">
          <w:rPr>
            <w:rStyle w:val="Hyperlink"/>
            <w:rFonts w:ascii="Arial" w:hAnsi="Arial" w:cs="Arial"/>
            <w:sz w:val="20"/>
            <w:szCs w:val="20"/>
          </w:rPr>
          <w:t>Guide</w:t>
        </w:r>
      </w:hyperlink>
    </w:p>
    <w:p w14:paraId="5D54AD19" w14:textId="3A0F6369" w:rsidR="005E0A73" w:rsidRDefault="004E5A01" w:rsidP="0007099C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ascii="Arial" w:hAnsi="Arial" w:cs="Arial"/>
          <w:color w:val="002677"/>
          <w:sz w:val="20"/>
          <w:szCs w:val="20"/>
        </w:rPr>
      </w:pPr>
      <w:r w:rsidRPr="00C54F45">
        <w:rPr>
          <w:rFonts w:ascii="Arial" w:hAnsi="Arial" w:cs="Arial"/>
          <w:b/>
          <w:bCs/>
          <w:color w:val="002677"/>
          <w:sz w:val="20"/>
          <w:szCs w:val="20"/>
        </w:rPr>
        <w:t xml:space="preserve">Use the </w:t>
      </w:r>
      <w:hyperlink r:id="rId8" w:history="1">
        <w:r w:rsidRPr="003A6635">
          <w:rPr>
            <w:rStyle w:val="Hyperlink"/>
            <w:rFonts w:ascii="Arial" w:hAnsi="Arial" w:cs="Arial"/>
            <w:b/>
            <w:bCs/>
            <w:sz w:val="20"/>
            <w:szCs w:val="20"/>
          </w:rPr>
          <w:t>UHC</w:t>
        </w:r>
      </w:hyperlink>
      <w:r w:rsidRPr="00C54F45">
        <w:rPr>
          <w:rFonts w:ascii="Arial" w:hAnsi="Arial" w:cs="Arial"/>
          <w:b/>
          <w:bCs/>
          <w:color w:val="002677"/>
          <w:sz w:val="20"/>
          <w:szCs w:val="20"/>
        </w:rPr>
        <w:t xml:space="preserve">, </w:t>
      </w:r>
      <w:hyperlink r:id="rId9" w:history="1">
        <w:r w:rsidRPr="003A6635">
          <w:rPr>
            <w:rStyle w:val="Hyperlink"/>
            <w:rFonts w:ascii="Arial" w:hAnsi="Arial" w:cs="Arial"/>
            <w:b/>
            <w:bCs/>
            <w:sz w:val="20"/>
            <w:szCs w:val="20"/>
          </w:rPr>
          <w:t>UMR</w:t>
        </w:r>
      </w:hyperlink>
      <w:r w:rsidRPr="00C54F45">
        <w:rPr>
          <w:rFonts w:ascii="Arial" w:hAnsi="Arial" w:cs="Arial"/>
          <w:b/>
          <w:bCs/>
          <w:color w:val="002677"/>
          <w:sz w:val="20"/>
          <w:szCs w:val="20"/>
        </w:rPr>
        <w:t xml:space="preserve"> or </w:t>
      </w:r>
      <w:hyperlink r:id="rId10" w:history="1">
        <w:r w:rsidRPr="009B16B2">
          <w:rPr>
            <w:rStyle w:val="Hyperlink"/>
            <w:rFonts w:ascii="Arial" w:hAnsi="Arial" w:cs="Arial"/>
            <w:b/>
            <w:bCs/>
            <w:sz w:val="20"/>
            <w:szCs w:val="20"/>
          </w:rPr>
          <w:t>Surest</w:t>
        </w:r>
      </w:hyperlink>
      <w:r w:rsidRPr="00C54F45">
        <w:rPr>
          <w:rFonts w:ascii="Arial" w:hAnsi="Arial" w:cs="Arial"/>
          <w:b/>
          <w:bCs/>
          <w:color w:val="002677"/>
          <w:sz w:val="20"/>
          <w:szCs w:val="20"/>
        </w:rPr>
        <w:t xml:space="preserve"> RxDC worksheets prior to entering data to save time</w:t>
      </w:r>
      <w:r w:rsidRPr="00C54F45">
        <w:rPr>
          <w:rFonts w:ascii="Arial" w:hAnsi="Arial" w:cs="Arial"/>
          <w:color w:val="002677"/>
          <w:sz w:val="20"/>
          <w:szCs w:val="20"/>
        </w:rPr>
        <w:t>.</w:t>
      </w:r>
    </w:p>
    <w:p w14:paraId="4B15CA5D" w14:textId="77777777" w:rsidR="00D13BE2" w:rsidRDefault="00D13BE2" w:rsidP="0007099C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ascii="Arial" w:hAnsi="Arial" w:cs="Arial"/>
          <w:color w:val="002677"/>
          <w:sz w:val="20"/>
          <w:szCs w:val="20"/>
        </w:rPr>
      </w:pPr>
      <w:r w:rsidRPr="00D13BE2">
        <w:rPr>
          <w:rFonts w:ascii="Arial" w:hAnsi="Arial" w:cs="Arial"/>
          <w:b/>
          <w:bCs/>
          <w:color w:val="002677"/>
          <w:sz w:val="20"/>
          <w:szCs w:val="20"/>
        </w:rPr>
        <w:t>Employers with multiple policy numbers.</w:t>
      </w:r>
      <w:r>
        <w:rPr>
          <w:rFonts w:ascii="Arial" w:hAnsi="Arial" w:cs="Arial"/>
          <w:color w:val="002677"/>
          <w:sz w:val="20"/>
          <w:szCs w:val="20"/>
        </w:rPr>
        <w:t xml:space="preserve"> </w:t>
      </w:r>
    </w:p>
    <w:p w14:paraId="50B189E4" w14:textId="775EE0E8" w:rsidR="00D13BE2" w:rsidRPr="0085472E" w:rsidRDefault="00D13BE2" w:rsidP="0007099C">
      <w:pPr>
        <w:pStyle w:val="ListParagraph"/>
        <w:numPr>
          <w:ilvl w:val="0"/>
          <w:numId w:val="11"/>
        </w:numPr>
        <w:spacing w:before="120" w:after="0"/>
        <w:ind w:left="90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85472E">
        <w:rPr>
          <w:rFonts w:ascii="Arial" w:hAnsi="Arial" w:cs="Arial"/>
          <w:color w:val="000000" w:themeColor="text1"/>
          <w:sz w:val="20"/>
          <w:szCs w:val="20"/>
        </w:rPr>
        <w:t>W</w:t>
      </w:r>
      <w:r w:rsidR="009F4943" w:rsidRPr="0085472E">
        <w:rPr>
          <w:rFonts w:ascii="Arial" w:hAnsi="Arial" w:cs="Arial"/>
          <w:color w:val="000000" w:themeColor="text1"/>
          <w:sz w:val="20"/>
          <w:szCs w:val="20"/>
        </w:rPr>
        <w:t>hen calculating the employer premiums paid will need to combine the amounts and enter the total into the RFI</w:t>
      </w:r>
      <w:r w:rsidR="00781C2C">
        <w:rPr>
          <w:rFonts w:ascii="Arial" w:hAnsi="Arial" w:cs="Arial"/>
          <w:color w:val="000000" w:themeColor="text1"/>
          <w:sz w:val="20"/>
          <w:szCs w:val="20"/>
        </w:rPr>
        <w:t xml:space="preserve"> or survey.</w:t>
      </w:r>
    </w:p>
    <w:p w14:paraId="7E2CE25C" w14:textId="26B99DE8" w:rsidR="003A67A3" w:rsidRPr="0085472E" w:rsidRDefault="00D13BE2" w:rsidP="0007099C">
      <w:pPr>
        <w:pStyle w:val="ListParagraph"/>
        <w:numPr>
          <w:ilvl w:val="0"/>
          <w:numId w:val="11"/>
        </w:numPr>
        <w:spacing w:before="120" w:after="0"/>
        <w:ind w:left="90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85472E">
        <w:rPr>
          <w:rFonts w:ascii="Arial" w:hAnsi="Arial" w:cs="Arial"/>
          <w:color w:val="000000" w:themeColor="text1"/>
          <w:sz w:val="20"/>
          <w:szCs w:val="20"/>
        </w:rPr>
        <w:t>W</w:t>
      </w:r>
      <w:r w:rsidR="009F4943" w:rsidRPr="0085472E">
        <w:rPr>
          <w:rFonts w:ascii="Arial" w:hAnsi="Arial" w:cs="Arial"/>
          <w:color w:val="000000" w:themeColor="text1"/>
          <w:sz w:val="20"/>
          <w:szCs w:val="20"/>
        </w:rPr>
        <w:t>hen calculating the employee premium paid will need to combine the amounts and enter the total into the RFI</w:t>
      </w:r>
      <w:r w:rsidR="00781C2C">
        <w:rPr>
          <w:rFonts w:ascii="Arial" w:hAnsi="Arial" w:cs="Arial"/>
          <w:color w:val="000000" w:themeColor="text1"/>
          <w:sz w:val="20"/>
          <w:szCs w:val="20"/>
        </w:rPr>
        <w:t xml:space="preserve"> or survey</w:t>
      </w:r>
      <w:r w:rsidR="005D28B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991AD48" w14:textId="77777777" w:rsidR="00853846" w:rsidRPr="00853846" w:rsidRDefault="004E5A01" w:rsidP="0007099C">
      <w:pPr>
        <w:pStyle w:val="ListParagraph"/>
        <w:numPr>
          <w:ilvl w:val="0"/>
          <w:numId w:val="9"/>
        </w:numPr>
        <w:spacing w:before="120" w:after="0"/>
        <w:contextualSpacing w:val="0"/>
        <w:rPr>
          <w:rFonts w:ascii="Arial" w:hAnsi="Arial" w:cs="Arial"/>
          <w:b/>
          <w:bCs/>
          <w:color w:val="002677"/>
          <w:sz w:val="20"/>
          <w:szCs w:val="20"/>
        </w:rPr>
      </w:pPr>
      <w:r w:rsidRPr="003A67A3">
        <w:rPr>
          <w:rFonts w:ascii="Arial" w:hAnsi="Arial" w:cs="Arial"/>
          <w:b/>
          <w:bCs/>
          <w:color w:val="002677"/>
          <w:sz w:val="20"/>
          <w:szCs w:val="20"/>
        </w:rPr>
        <w:t xml:space="preserve">Changes </w:t>
      </w:r>
      <w:r w:rsidR="00C54F45" w:rsidRPr="003A67A3">
        <w:rPr>
          <w:rFonts w:ascii="Arial" w:hAnsi="Arial" w:cs="Arial"/>
          <w:b/>
          <w:bCs/>
          <w:color w:val="002677"/>
          <w:sz w:val="20"/>
          <w:szCs w:val="20"/>
        </w:rPr>
        <w:t>may</w:t>
      </w:r>
      <w:r w:rsidRPr="003A67A3">
        <w:rPr>
          <w:rFonts w:ascii="Arial" w:hAnsi="Arial" w:cs="Arial"/>
          <w:b/>
          <w:bCs/>
          <w:color w:val="002677"/>
          <w:sz w:val="20"/>
          <w:szCs w:val="20"/>
        </w:rPr>
        <w:t xml:space="preserve"> be made in the RFI through the March 31 deadline. </w:t>
      </w:r>
      <w:r w:rsidR="006A0FFA" w:rsidRPr="003A67A3">
        <w:rPr>
          <w:rFonts w:ascii="Arial" w:hAnsi="Arial" w:cs="Arial"/>
          <w:sz w:val="20"/>
          <w:szCs w:val="20"/>
        </w:rPr>
        <w:t>RFI provides a dashboard to check status.</w:t>
      </w:r>
      <w:r w:rsidR="00BF02C7">
        <w:rPr>
          <w:rFonts w:ascii="Arial" w:hAnsi="Arial" w:cs="Arial"/>
          <w:sz w:val="20"/>
          <w:szCs w:val="20"/>
        </w:rPr>
        <w:t xml:space="preserve"> </w:t>
      </w:r>
    </w:p>
    <w:p w14:paraId="52FB75B8" w14:textId="009A7E97" w:rsidR="004E5A01" w:rsidRPr="00853846" w:rsidRDefault="00BF02C7" w:rsidP="00853846">
      <w:pPr>
        <w:spacing w:before="120" w:after="0"/>
        <w:ind w:left="360"/>
        <w:rPr>
          <w:rFonts w:ascii="Arial" w:hAnsi="Arial" w:cs="Arial"/>
          <w:b/>
          <w:bCs/>
          <w:color w:val="002677"/>
          <w:sz w:val="20"/>
          <w:szCs w:val="20"/>
        </w:rPr>
      </w:pPr>
      <w:r w:rsidRPr="00853846">
        <w:rPr>
          <w:rFonts w:ascii="Arial" w:hAnsi="Arial" w:cs="Arial"/>
          <w:sz w:val="20"/>
          <w:szCs w:val="20"/>
        </w:rPr>
        <w:t xml:space="preserve">For UMR or Surest employers who </w:t>
      </w:r>
      <w:r w:rsidR="00853846" w:rsidRPr="00853846">
        <w:rPr>
          <w:rFonts w:ascii="Arial" w:hAnsi="Arial" w:cs="Arial"/>
          <w:sz w:val="20"/>
          <w:szCs w:val="20"/>
        </w:rPr>
        <w:t>use a survey, on</w:t>
      </w:r>
      <w:r w:rsidR="00976A72">
        <w:rPr>
          <w:rFonts w:ascii="Arial" w:hAnsi="Arial" w:cs="Arial"/>
          <w:sz w:val="20"/>
          <w:szCs w:val="20"/>
        </w:rPr>
        <w:t>c</w:t>
      </w:r>
      <w:r w:rsidR="00853846" w:rsidRPr="00853846">
        <w:rPr>
          <w:rFonts w:ascii="Arial" w:hAnsi="Arial" w:cs="Arial"/>
          <w:sz w:val="20"/>
          <w:szCs w:val="20"/>
        </w:rPr>
        <w:t>e the survey is submitted no changes may be made.</w:t>
      </w:r>
    </w:p>
    <w:p w14:paraId="5FB8B3E6" w14:textId="583716C5" w:rsidR="004E5A01" w:rsidRPr="00C54F45" w:rsidRDefault="004E5A01" w:rsidP="003A67A3">
      <w:pPr>
        <w:pStyle w:val="ListParagraph"/>
        <w:numPr>
          <w:ilvl w:val="0"/>
          <w:numId w:val="10"/>
        </w:numPr>
        <w:spacing w:before="120" w:after="0"/>
        <w:contextualSpacing w:val="0"/>
        <w:rPr>
          <w:rFonts w:ascii="Arial" w:hAnsi="Arial" w:cs="Arial"/>
          <w:sz w:val="20"/>
          <w:szCs w:val="20"/>
        </w:rPr>
      </w:pPr>
      <w:r w:rsidRPr="00C54F45">
        <w:rPr>
          <w:rFonts w:ascii="Arial" w:hAnsi="Arial" w:cs="Arial"/>
          <w:b/>
          <w:bCs/>
          <w:color w:val="002677"/>
          <w:sz w:val="20"/>
          <w:szCs w:val="20"/>
        </w:rPr>
        <w:t>There is no need to complete the RFI tool if ASO employer plans to submit their data themselves.</w:t>
      </w:r>
      <w:r w:rsidRPr="00C54F45">
        <w:rPr>
          <w:rFonts w:ascii="Arial" w:hAnsi="Arial" w:cs="Arial"/>
          <w:color w:val="002677"/>
          <w:sz w:val="20"/>
          <w:szCs w:val="20"/>
        </w:rPr>
        <w:t xml:space="preserve"> </w:t>
      </w:r>
      <w:r w:rsidR="00C54F45">
        <w:rPr>
          <w:rFonts w:ascii="Arial" w:hAnsi="Arial" w:cs="Arial"/>
          <w:sz w:val="20"/>
          <w:szCs w:val="20"/>
        </w:rPr>
        <w:t>Employer must notify UHC</w:t>
      </w:r>
      <w:r w:rsidRPr="00C54F45">
        <w:rPr>
          <w:rFonts w:ascii="Arial" w:hAnsi="Arial" w:cs="Arial"/>
          <w:sz w:val="20"/>
          <w:szCs w:val="20"/>
        </w:rPr>
        <w:t xml:space="preserve"> no later than March 31 if this approach is elected.</w:t>
      </w:r>
      <w:r w:rsidR="00C54F45" w:rsidRPr="00C54F45">
        <w:rPr>
          <w:rFonts w:ascii="Arial" w:hAnsi="Arial" w:cs="Arial"/>
          <w:sz w:val="20"/>
          <w:szCs w:val="20"/>
        </w:rPr>
        <w:t xml:space="preserve"> However, </w:t>
      </w:r>
      <w:r w:rsidR="00C54F45">
        <w:rPr>
          <w:rFonts w:ascii="Arial" w:hAnsi="Arial" w:cs="Arial"/>
          <w:sz w:val="20"/>
          <w:szCs w:val="20"/>
        </w:rPr>
        <w:t>i</w:t>
      </w:r>
      <w:r w:rsidRPr="00C54F45">
        <w:rPr>
          <w:rFonts w:ascii="Arial" w:hAnsi="Arial" w:cs="Arial"/>
          <w:sz w:val="20"/>
          <w:szCs w:val="20"/>
        </w:rPr>
        <w:t>f the employer plans to submit only a portion of the data, the employer must complete the RFI by the March 31 deadline.</w:t>
      </w:r>
    </w:p>
    <w:p w14:paraId="30B7A1CF" w14:textId="51327698" w:rsidR="004E5A01" w:rsidRPr="00FC41DD" w:rsidRDefault="00C54F45" w:rsidP="004E5A01">
      <w:pPr>
        <w:pStyle w:val="ListParagraph"/>
        <w:numPr>
          <w:ilvl w:val="0"/>
          <w:numId w:val="10"/>
        </w:numPr>
        <w:spacing w:before="120" w:after="0"/>
        <w:contextualSpacing w:val="0"/>
        <w:rPr>
          <w:rFonts w:ascii="Arial" w:hAnsi="Arial" w:cs="Arial"/>
          <w:b/>
          <w:bCs/>
          <w:color w:val="002677"/>
          <w:sz w:val="20"/>
          <w:szCs w:val="20"/>
        </w:rPr>
      </w:pPr>
      <w:r w:rsidRPr="00FC41DD">
        <w:rPr>
          <w:rFonts w:ascii="Arial" w:hAnsi="Arial" w:cs="Arial"/>
          <w:b/>
          <w:bCs/>
          <w:color w:val="002677"/>
          <w:sz w:val="20"/>
          <w:szCs w:val="20"/>
        </w:rPr>
        <w:t xml:space="preserve">Refer to the CMS website and </w:t>
      </w:r>
      <w:hyperlink r:id="rId11" w:history="1">
        <w:r w:rsidRPr="00FC41DD">
          <w:rPr>
            <w:rStyle w:val="Hyperlink"/>
            <w:rFonts w:ascii="Arial" w:hAnsi="Arial" w:cs="Arial"/>
            <w:b/>
            <w:bCs/>
            <w:sz w:val="20"/>
            <w:szCs w:val="20"/>
          </w:rPr>
          <w:t>instructions</w:t>
        </w:r>
      </w:hyperlink>
      <w:r w:rsidRPr="00FC41DD">
        <w:rPr>
          <w:rFonts w:ascii="Arial" w:hAnsi="Arial" w:cs="Arial"/>
          <w:b/>
          <w:bCs/>
          <w:color w:val="002677"/>
          <w:sz w:val="20"/>
          <w:szCs w:val="20"/>
        </w:rPr>
        <w:t xml:space="preserve"> if submitting the RxDC data directly</w:t>
      </w:r>
      <w:r w:rsidR="00D72A1E" w:rsidRPr="00FC41DD">
        <w:rPr>
          <w:rFonts w:ascii="Arial" w:hAnsi="Arial" w:cs="Arial"/>
          <w:b/>
          <w:bCs/>
          <w:color w:val="002677"/>
          <w:sz w:val="20"/>
          <w:szCs w:val="20"/>
        </w:rPr>
        <w:t xml:space="preserve">. </w:t>
      </w:r>
    </w:p>
    <w:sectPr w:rsidR="004E5A01" w:rsidRPr="00FC41DD" w:rsidSect="00380E90">
      <w:pgSz w:w="12240" w:h="15840"/>
      <w:pgMar w:top="1296" w:right="1260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1A5"/>
    <w:multiLevelType w:val="hybridMultilevel"/>
    <w:tmpl w:val="A33EEA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3DA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477D5"/>
    <w:multiLevelType w:val="hybridMultilevel"/>
    <w:tmpl w:val="E74E2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E12F5"/>
    <w:multiLevelType w:val="hybridMultilevel"/>
    <w:tmpl w:val="EF482944"/>
    <w:lvl w:ilvl="0" w:tplc="994EC720">
      <w:start w:val="1"/>
      <w:numFmt w:val="decimal"/>
      <w:lvlText w:val="%1."/>
      <w:lvlJc w:val="left"/>
      <w:pPr>
        <w:ind w:left="360" w:hanging="360"/>
      </w:pPr>
      <w:rPr>
        <w:rFonts w:hint="default"/>
        <w:color w:val="003DA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97BB9"/>
    <w:multiLevelType w:val="hybridMultilevel"/>
    <w:tmpl w:val="8DC65702"/>
    <w:lvl w:ilvl="0" w:tplc="C26649CE">
      <w:start w:val="8"/>
      <w:numFmt w:val="decimal"/>
      <w:lvlText w:val="%1."/>
      <w:lvlJc w:val="left"/>
      <w:pPr>
        <w:ind w:left="360" w:hanging="360"/>
      </w:pPr>
      <w:rPr>
        <w:rFonts w:hint="default"/>
        <w:color w:val="003DA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37DCC"/>
    <w:multiLevelType w:val="hybridMultilevel"/>
    <w:tmpl w:val="8A00C34C"/>
    <w:lvl w:ilvl="0" w:tplc="07D024B8">
      <w:start w:val="1"/>
      <w:numFmt w:val="decimal"/>
      <w:lvlText w:val="%1."/>
      <w:lvlJc w:val="left"/>
      <w:pPr>
        <w:ind w:left="360" w:hanging="360"/>
      </w:pPr>
      <w:rPr>
        <w:rFonts w:hint="default"/>
        <w:color w:val="003DA1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30F97"/>
    <w:multiLevelType w:val="hybridMultilevel"/>
    <w:tmpl w:val="AB6CE0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682B45"/>
    <w:multiLevelType w:val="hybridMultilevel"/>
    <w:tmpl w:val="6C6A92E6"/>
    <w:lvl w:ilvl="0" w:tplc="124C60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7328CB"/>
    <w:multiLevelType w:val="hybridMultilevel"/>
    <w:tmpl w:val="4058E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1043B"/>
    <w:multiLevelType w:val="hybridMultilevel"/>
    <w:tmpl w:val="D5E40FD4"/>
    <w:lvl w:ilvl="0" w:tplc="994EC720">
      <w:start w:val="1"/>
      <w:numFmt w:val="decimal"/>
      <w:lvlText w:val="%1."/>
      <w:lvlJc w:val="left"/>
      <w:pPr>
        <w:ind w:left="360" w:hanging="360"/>
      </w:pPr>
      <w:rPr>
        <w:rFonts w:hint="default"/>
        <w:color w:val="003DA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230E1C"/>
    <w:multiLevelType w:val="hybridMultilevel"/>
    <w:tmpl w:val="8B4EC1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3DA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24CE4"/>
    <w:multiLevelType w:val="hybridMultilevel"/>
    <w:tmpl w:val="F836B8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3DA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046844">
    <w:abstractNumId w:val="8"/>
  </w:num>
  <w:num w:numId="2" w16cid:durableId="523861718">
    <w:abstractNumId w:val="4"/>
  </w:num>
  <w:num w:numId="3" w16cid:durableId="2138185373">
    <w:abstractNumId w:val="1"/>
  </w:num>
  <w:num w:numId="4" w16cid:durableId="1776826200">
    <w:abstractNumId w:val="9"/>
  </w:num>
  <w:num w:numId="5" w16cid:durableId="1114978187">
    <w:abstractNumId w:val="10"/>
  </w:num>
  <w:num w:numId="6" w16cid:durableId="1985310360">
    <w:abstractNumId w:val="0"/>
  </w:num>
  <w:num w:numId="7" w16cid:durableId="2019262180">
    <w:abstractNumId w:val="7"/>
  </w:num>
  <w:num w:numId="8" w16cid:durableId="516964082">
    <w:abstractNumId w:val="2"/>
  </w:num>
  <w:num w:numId="9" w16cid:durableId="1658217747">
    <w:abstractNumId w:val="6"/>
  </w:num>
  <w:num w:numId="10" w16cid:durableId="1910724544">
    <w:abstractNumId w:val="3"/>
  </w:num>
  <w:num w:numId="11" w16cid:durableId="1522089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73"/>
    <w:rsid w:val="0007099C"/>
    <w:rsid w:val="000C7A0C"/>
    <w:rsid w:val="000E0F74"/>
    <w:rsid w:val="00100840"/>
    <w:rsid w:val="001030A4"/>
    <w:rsid w:val="001E1983"/>
    <w:rsid w:val="00380E90"/>
    <w:rsid w:val="00390B83"/>
    <w:rsid w:val="003A6635"/>
    <w:rsid w:val="003A67A3"/>
    <w:rsid w:val="004B2A90"/>
    <w:rsid w:val="004E5A01"/>
    <w:rsid w:val="005D28B7"/>
    <w:rsid w:val="005E0A73"/>
    <w:rsid w:val="005F079E"/>
    <w:rsid w:val="006A0FFA"/>
    <w:rsid w:val="006D4F48"/>
    <w:rsid w:val="00781C2C"/>
    <w:rsid w:val="007B1169"/>
    <w:rsid w:val="007C28D2"/>
    <w:rsid w:val="00853846"/>
    <w:rsid w:val="0085472E"/>
    <w:rsid w:val="00856393"/>
    <w:rsid w:val="008B7E80"/>
    <w:rsid w:val="008C6A3B"/>
    <w:rsid w:val="00960966"/>
    <w:rsid w:val="00966AD0"/>
    <w:rsid w:val="00976A72"/>
    <w:rsid w:val="00981A4D"/>
    <w:rsid w:val="009B16B2"/>
    <w:rsid w:val="009F4943"/>
    <w:rsid w:val="00AA27FA"/>
    <w:rsid w:val="00AF179E"/>
    <w:rsid w:val="00AF214C"/>
    <w:rsid w:val="00B16FB2"/>
    <w:rsid w:val="00BD7F63"/>
    <w:rsid w:val="00BF02C7"/>
    <w:rsid w:val="00BF41FB"/>
    <w:rsid w:val="00C01D24"/>
    <w:rsid w:val="00C54F45"/>
    <w:rsid w:val="00CD132B"/>
    <w:rsid w:val="00D13BE2"/>
    <w:rsid w:val="00D16EEE"/>
    <w:rsid w:val="00D6731A"/>
    <w:rsid w:val="00D72A1E"/>
    <w:rsid w:val="00D92A82"/>
    <w:rsid w:val="00E116FE"/>
    <w:rsid w:val="00E60D9A"/>
    <w:rsid w:val="00EB030E"/>
    <w:rsid w:val="00F10FD0"/>
    <w:rsid w:val="00FB2B75"/>
    <w:rsid w:val="00FB2C30"/>
    <w:rsid w:val="00FC41DD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4ECA"/>
  <w15:chartTrackingRefBased/>
  <w15:docId w15:val="{267F177D-E12C-4FFB-8F73-F8B0E933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1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1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6A7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81A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c.com/content/dam/uhcdotcom/en/HealthReform/PDF/Provisions/reform-caa-external-rxdc-data-collection-survey-workshee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hc.com/content/dam/uhcdotcom/en/HealthReform/PDF/Provisions/reform-CAA-Rx-external-UHC-ASO-approach-CAA-Rx-reporting-guid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hc.com/content/dam/uhcdotcom/en/HealthReform/PDF/Provisions/reform-rxdc-external-faq.pdf" TargetMode="External"/><Relationship Id="rId11" Type="http://schemas.openxmlformats.org/officeDocument/2006/relationships/hyperlink" Target="https://regtap.cms.gov/reg_librarye.php?i=3860" TargetMode="External"/><Relationship Id="rId5" Type="http://schemas.openxmlformats.org/officeDocument/2006/relationships/hyperlink" Target="https://www.brainshark.com/1/player/uhc?pi=zFsz3HnDKzkHC7z0&amp;r3f1=&amp;fb=0" TargetMode="External"/><Relationship Id="rId10" Type="http://schemas.openxmlformats.org/officeDocument/2006/relationships/hyperlink" Target="https://www.uhc.com/content/dam/uhcdotcom/en/HealthReform/PDF/Provisions/reform-caa-external-rxdc-surest-data-collection-survey-workshe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hc.com/content/dam/uhcdotcom/en/HealthReform/PDF/Provisions/reform-umr-caa-prescription-drug-data-collection-survey-work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Frascino, Mj</dc:creator>
  <cp:keywords/>
  <dc:description/>
  <cp:lastModifiedBy>Itzler, Andrew</cp:lastModifiedBy>
  <cp:revision>2</cp:revision>
  <dcterms:created xsi:type="dcterms:W3CDTF">2024-01-30T16:22:00Z</dcterms:created>
  <dcterms:modified xsi:type="dcterms:W3CDTF">2024-01-30T16:22:00Z</dcterms:modified>
</cp:coreProperties>
</file>